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83" w:rsidRDefault="004C3D83" w:rsidP="004C3D83">
      <w:pPr>
        <w:pStyle w:val="NormalWeb"/>
        <w:shd w:val="clear" w:color="auto" w:fill="FFFFFF"/>
        <w:spacing w:line="480" w:lineRule="auto"/>
        <w:rPr>
          <w:color w:val="000000"/>
          <w:shd w:val="clear" w:color="auto" w:fill="FFFFFF"/>
        </w:rPr>
      </w:pPr>
    </w:p>
    <w:p w:rsidR="004C3D83" w:rsidRPr="007A44BE" w:rsidRDefault="004C3D83" w:rsidP="004C3D83">
      <w:pPr>
        <w:pStyle w:val="NormalWeb"/>
        <w:shd w:val="clear" w:color="auto" w:fill="FFFFFF"/>
        <w:spacing w:line="480" w:lineRule="auto"/>
        <w:rPr>
          <w:color w:val="000000"/>
          <w:sz w:val="20"/>
          <w:szCs w:val="20"/>
        </w:rPr>
      </w:pPr>
      <w:r w:rsidRPr="007A44BE">
        <w:rPr>
          <w:color w:val="000000"/>
          <w:shd w:val="clear" w:color="auto" w:fill="FFFFFF"/>
        </w:rPr>
        <w:t xml:space="preserve">De acuerdo a Davis (como se citó en </w:t>
      </w:r>
      <w:r w:rsidRPr="007A44BE">
        <w:rPr>
          <w:bCs/>
          <w:color w:val="000000"/>
        </w:rPr>
        <w:t xml:space="preserve">Guzmán González, </w:t>
      </w:r>
      <w:proofErr w:type="spellStart"/>
      <w:r w:rsidRPr="007A44BE">
        <w:rPr>
          <w:bCs/>
          <w:color w:val="000000"/>
        </w:rPr>
        <w:t>Péloquin</w:t>
      </w:r>
      <w:proofErr w:type="spellEnd"/>
      <w:r w:rsidRPr="007A44BE">
        <w:rPr>
          <w:bCs/>
          <w:color w:val="000000"/>
        </w:rPr>
        <w:t xml:space="preserve">, </w:t>
      </w:r>
      <w:proofErr w:type="spellStart"/>
      <w:r w:rsidRPr="007A44BE">
        <w:rPr>
          <w:bCs/>
          <w:color w:val="000000"/>
        </w:rPr>
        <w:t>Lafontaine</w:t>
      </w:r>
      <w:proofErr w:type="spellEnd"/>
      <w:r w:rsidRPr="007A44BE">
        <w:rPr>
          <w:bCs/>
          <w:color w:val="000000"/>
        </w:rPr>
        <w:t xml:space="preserve">, </w:t>
      </w:r>
      <w:proofErr w:type="spellStart"/>
      <w:r w:rsidRPr="007A44BE">
        <w:rPr>
          <w:bCs/>
          <w:color w:val="000000"/>
        </w:rPr>
        <w:t>Trabucco</w:t>
      </w:r>
      <w:proofErr w:type="spellEnd"/>
      <w:r w:rsidRPr="007A44BE">
        <w:rPr>
          <w:bCs/>
          <w:color w:val="000000"/>
          <w:vertAlign w:val="superscript"/>
        </w:rPr>
        <w:t xml:space="preserve"> </w:t>
      </w:r>
      <w:r w:rsidRPr="007A44BE">
        <w:rPr>
          <w:bCs/>
          <w:color w:val="000000"/>
        </w:rPr>
        <w:t xml:space="preserve">&amp; Alfonso </w:t>
      </w:r>
      <w:proofErr w:type="spellStart"/>
      <w:r w:rsidRPr="007A44BE">
        <w:rPr>
          <w:bCs/>
          <w:color w:val="000000"/>
        </w:rPr>
        <w:t>Urzúa</w:t>
      </w:r>
      <w:proofErr w:type="spellEnd"/>
      <w:r w:rsidRPr="007A44BE">
        <w:rPr>
          <w:bCs/>
          <w:color w:val="000000"/>
        </w:rPr>
        <w:t>, 2014)</w:t>
      </w:r>
      <w:r w:rsidRPr="007A44BE">
        <w:rPr>
          <w:color w:val="000000"/>
          <w:sz w:val="20"/>
          <w:szCs w:val="20"/>
        </w:rPr>
        <w:t> </w:t>
      </w:r>
      <w:r>
        <w:rPr>
          <w:color w:val="000000"/>
        </w:rPr>
        <w:t>la empatía sería una competencia relativamente estable, conformada por aspectos cognitivos y afectivos. En los primeros</w:t>
      </w:r>
      <w:r w:rsidRPr="007A44BE">
        <w:rPr>
          <w:color w:val="000000"/>
          <w:shd w:val="clear" w:color="auto" w:fill="FFFFFF"/>
        </w:rPr>
        <w:t xml:space="preserve"> propone un modelo integral que plantea que la empatía sería una competencia relativamente estable, formada por componentes tanto cognitivos como afectivos. Dentro de los componentes cognitivos, se encuentra, la toma de perspectiva, la cual consiste en la habilidad para adoptar el punto de vista de otro. También el aspecto cognitivo está formado por la fantasía, la que da cuenta de la tendencia o facilidad para imaginarse y/o identificarse con situaciones ficticias (Davis, 1983). Por su parte, en los elementos afectivos se encuentra la preocupación empática, que alude a la propensión de las personas a experimentar sentimientos de compasión, simpatía y/o preocupación ante el malestar de otros. Además, como parte del elemento afectivo está el </w:t>
      </w:r>
      <w:proofErr w:type="spellStart"/>
      <w:r w:rsidRPr="007A44BE">
        <w:rPr>
          <w:color w:val="000000"/>
          <w:shd w:val="clear" w:color="auto" w:fill="FFFFFF"/>
        </w:rPr>
        <w:t>distrés</w:t>
      </w:r>
      <w:proofErr w:type="spellEnd"/>
      <w:r w:rsidRPr="007A44BE">
        <w:rPr>
          <w:color w:val="000000"/>
          <w:shd w:val="clear" w:color="auto" w:fill="FFFFFF"/>
        </w:rPr>
        <w:t xml:space="preserve"> personal que se refiere a la tendencia a experimentar incomodidad o malestar al ser testigo de situaciones interpersonales de tensión (Davis, 1980).</w:t>
      </w:r>
    </w:p>
    <w:p w:rsidR="004C3D83" w:rsidRDefault="004C3D83" w:rsidP="004C3D83">
      <w:pPr>
        <w:spacing w:line="480" w:lineRule="auto"/>
        <w:rPr>
          <w:rFonts w:ascii="Times New Roman" w:hAnsi="Times New Roman" w:cs="Times New Roman"/>
          <w:b/>
        </w:rPr>
      </w:pPr>
      <w:hyperlink r:id="rId4" w:history="1">
        <w:r w:rsidRPr="009518CD">
          <w:rPr>
            <w:rStyle w:val="Hipervnculo"/>
            <w:rFonts w:ascii="Times New Roman" w:hAnsi="Times New Roman" w:cs="Times New Roman"/>
            <w:b/>
          </w:rPr>
          <w:t>http://www.scielo.cl/scielo.php?pid=S0718-69242014000200015&amp;script=sci_arttext</w:t>
        </w:r>
      </w:hyperlink>
    </w:p>
    <w:p w:rsidR="004C3D83" w:rsidRDefault="004C3D83" w:rsidP="004C3D83">
      <w:pPr>
        <w:pStyle w:val="NormalWeb"/>
        <w:shd w:val="clear" w:color="auto" w:fill="FFFFFF"/>
        <w:rPr>
          <w:rFonts w:ascii="Verdana" w:hAnsi="Verdana"/>
          <w:color w:val="000000"/>
          <w:sz w:val="20"/>
          <w:szCs w:val="20"/>
        </w:rPr>
      </w:pPr>
      <w:r>
        <w:rPr>
          <w:rFonts w:ascii="Verdana" w:hAnsi="Verdana"/>
          <w:b/>
          <w:bCs/>
          <w:color w:val="000000"/>
          <w:sz w:val="27"/>
          <w:szCs w:val="27"/>
        </w:rPr>
        <w:t>Evaluación de la empatía diádica: Análisis de las propiedades psicométricas del Índice de Reactividad Interpersonal en Parejas (IRIC-C) en contexto chileno</w:t>
      </w:r>
      <w:bookmarkStart w:id="0" w:name="nf1"/>
      <w:bookmarkEnd w:id="0"/>
      <w:r>
        <w:rPr>
          <w:rFonts w:ascii="Verdana" w:hAnsi="Verdana"/>
          <w:color w:val="000000"/>
          <w:sz w:val="27"/>
          <w:szCs w:val="27"/>
          <w:vertAlign w:val="superscript"/>
        </w:rPr>
        <w:fldChar w:fldCharType="begin"/>
      </w:r>
      <w:r>
        <w:rPr>
          <w:rFonts w:ascii="Verdana" w:hAnsi="Verdana"/>
          <w:color w:val="000000"/>
          <w:sz w:val="27"/>
          <w:szCs w:val="27"/>
          <w:vertAlign w:val="superscript"/>
        </w:rPr>
        <w:instrText xml:space="preserve"> HYPERLINK "http://www.scielo.cl/scielo.php?pid=S0718-69242014000200015&amp;script=sci_arttext" \l "nfood1" </w:instrText>
      </w:r>
      <w:r>
        <w:rPr>
          <w:rFonts w:ascii="Verdana" w:hAnsi="Verdana"/>
          <w:color w:val="000000"/>
          <w:sz w:val="27"/>
          <w:szCs w:val="27"/>
          <w:vertAlign w:val="superscript"/>
        </w:rPr>
        <w:fldChar w:fldCharType="separate"/>
      </w:r>
      <w:r>
        <w:rPr>
          <w:rStyle w:val="Hipervnculo"/>
          <w:rFonts w:ascii="Verdana" w:hAnsi="Verdana"/>
          <w:sz w:val="27"/>
          <w:szCs w:val="27"/>
          <w:vertAlign w:val="superscript"/>
        </w:rPr>
        <w:t>*</w:t>
      </w:r>
      <w:r>
        <w:rPr>
          <w:rFonts w:ascii="Verdana" w:hAnsi="Verdana"/>
          <w:color w:val="000000"/>
          <w:sz w:val="27"/>
          <w:szCs w:val="27"/>
          <w:vertAlign w:val="superscript"/>
        </w:rPr>
        <w:fldChar w:fldCharType="end"/>
      </w:r>
    </w:p>
    <w:p w:rsidR="004C3D83" w:rsidRPr="00E7489F" w:rsidRDefault="004C3D83" w:rsidP="004C3D83">
      <w:pPr>
        <w:pStyle w:val="NormalWeb"/>
        <w:shd w:val="clear" w:color="auto" w:fill="FFFFFF"/>
        <w:rPr>
          <w:rFonts w:ascii="Verdana" w:hAnsi="Verdana"/>
          <w:color w:val="000000"/>
          <w:sz w:val="20"/>
          <w:szCs w:val="20"/>
          <w:lang w:val="en-US"/>
        </w:rPr>
      </w:pPr>
      <w:r w:rsidRPr="00E7489F">
        <w:rPr>
          <w:rFonts w:ascii="Verdana" w:hAnsi="Verdana"/>
          <w:b/>
          <w:bCs/>
          <w:color w:val="000000"/>
          <w:lang w:val="en-US"/>
        </w:rPr>
        <w:t>Measuring dyadic empathy: Analysis of the Psychometrics Properties of the Interpersonal Reactivity Index of Couples (IRIC-C) in the Chilean context</w:t>
      </w:r>
    </w:p>
    <w:p w:rsidR="004C3D83" w:rsidRPr="00E7489F" w:rsidRDefault="004C3D83" w:rsidP="004C3D83">
      <w:pPr>
        <w:pStyle w:val="NormalWeb"/>
        <w:shd w:val="clear" w:color="auto" w:fill="FFFFFF"/>
        <w:rPr>
          <w:rFonts w:ascii="Verdana" w:hAnsi="Verdana"/>
          <w:color w:val="000000"/>
          <w:sz w:val="20"/>
          <w:szCs w:val="20"/>
          <w:lang w:val="en-US"/>
        </w:rPr>
      </w:pPr>
      <w:r w:rsidRPr="00E7489F">
        <w:rPr>
          <w:rFonts w:ascii="Verdana" w:hAnsi="Verdana"/>
          <w:color w:val="000000"/>
          <w:sz w:val="20"/>
          <w:szCs w:val="20"/>
          <w:lang w:val="en-US"/>
        </w:rPr>
        <w:t> </w:t>
      </w:r>
    </w:p>
    <w:p w:rsidR="004C3D83" w:rsidRDefault="004C3D83" w:rsidP="004C3D83">
      <w:pPr>
        <w:pStyle w:val="NormalWeb"/>
        <w:shd w:val="clear" w:color="auto" w:fill="FFFFFF"/>
        <w:rPr>
          <w:rFonts w:ascii="Verdana" w:hAnsi="Verdana"/>
          <w:color w:val="000000"/>
          <w:sz w:val="20"/>
          <w:szCs w:val="20"/>
        </w:rPr>
      </w:pPr>
      <w:r>
        <w:rPr>
          <w:rFonts w:ascii="Verdana" w:hAnsi="Verdana"/>
          <w:b/>
          <w:bCs/>
          <w:color w:val="000000"/>
          <w:sz w:val="20"/>
          <w:szCs w:val="20"/>
        </w:rPr>
        <w:t>Mónica Guzmán González</w:t>
      </w:r>
      <w:r>
        <w:rPr>
          <w:rFonts w:ascii="Verdana" w:hAnsi="Verdana"/>
          <w:b/>
          <w:bCs/>
          <w:color w:val="000000"/>
          <w:sz w:val="20"/>
          <w:szCs w:val="20"/>
          <w:vertAlign w:val="superscript"/>
        </w:rPr>
        <w:t>1</w:t>
      </w:r>
      <w:r>
        <w:rPr>
          <w:rFonts w:ascii="Verdana" w:hAnsi="Verdana"/>
          <w:b/>
          <w:bCs/>
          <w:color w:val="000000"/>
          <w:sz w:val="20"/>
          <w:szCs w:val="20"/>
        </w:rPr>
        <w:t>, Katherine Péloquin</w:t>
      </w:r>
      <w:r>
        <w:rPr>
          <w:rFonts w:ascii="Verdana" w:hAnsi="Verdana"/>
          <w:b/>
          <w:bCs/>
          <w:color w:val="000000"/>
          <w:sz w:val="20"/>
          <w:szCs w:val="20"/>
          <w:vertAlign w:val="superscript"/>
        </w:rPr>
        <w:t>2</w:t>
      </w:r>
      <w:r>
        <w:rPr>
          <w:rFonts w:ascii="Verdana" w:hAnsi="Verdana"/>
          <w:b/>
          <w:bCs/>
          <w:color w:val="000000"/>
          <w:sz w:val="20"/>
          <w:szCs w:val="20"/>
        </w:rPr>
        <w:t>, Marie-France Lafontaine</w:t>
      </w:r>
      <w:r>
        <w:rPr>
          <w:rFonts w:ascii="Verdana" w:hAnsi="Verdana"/>
          <w:b/>
          <w:bCs/>
          <w:color w:val="000000"/>
          <w:sz w:val="20"/>
          <w:szCs w:val="20"/>
          <w:vertAlign w:val="superscript"/>
        </w:rPr>
        <w:t>3</w:t>
      </w:r>
      <w:r>
        <w:rPr>
          <w:rFonts w:ascii="Verdana" w:hAnsi="Verdana"/>
          <w:b/>
          <w:bCs/>
          <w:color w:val="000000"/>
          <w:sz w:val="20"/>
          <w:szCs w:val="20"/>
        </w:rPr>
        <w:t>, Caterina Trabucco</w:t>
      </w:r>
      <w:r>
        <w:rPr>
          <w:rFonts w:ascii="Verdana" w:hAnsi="Verdana"/>
          <w:b/>
          <w:bCs/>
          <w:color w:val="000000"/>
          <w:sz w:val="20"/>
          <w:szCs w:val="20"/>
          <w:vertAlign w:val="superscript"/>
        </w:rPr>
        <w:t>1</w:t>
      </w:r>
      <w:r>
        <w:rPr>
          <w:rFonts w:ascii="Verdana" w:hAnsi="Verdana"/>
          <w:b/>
          <w:bCs/>
          <w:color w:val="000000"/>
          <w:sz w:val="20"/>
          <w:szCs w:val="20"/>
        </w:rPr>
        <w:t>, Alfonso Urzúa</w:t>
      </w:r>
      <w:r>
        <w:rPr>
          <w:rFonts w:ascii="Verdana" w:hAnsi="Verdana"/>
          <w:b/>
          <w:bCs/>
          <w:color w:val="000000"/>
          <w:sz w:val="20"/>
          <w:szCs w:val="20"/>
          <w:vertAlign w:val="superscript"/>
        </w:rPr>
        <w:t>1</w:t>
      </w:r>
      <w:r>
        <w:rPr>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vertAlign w:val="superscript"/>
        </w:rPr>
        <w:t>1</w:t>
      </w:r>
      <w:r>
        <w:rPr>
          <w:rFonts w:ascii="Verdana" w:hAnsi="Verdana"/>
          <w:color w:val="000000"/>
          <w:sz w:val="20"/>
          <w:szCs w:val="20"/>
        </w:rPr>
        <w:t>Universidad Católica del Norte, Chile. </w:t>
      </w:r>
      <w:r>
        <w:rPr>
          <w:rFonts w:ascii="Verdana" w:hAnsi="Verdana"/>
          <w:color w:val="000000"/>
          <w:sz w:val="20"/>
          <w:szCs w:val="20"/>
        </w:rPr>
        <w:br/>
      </w:r>
      <w:r>
        <w:rPr>
          <w:rFonts w:ascii="Verdana" w:hAnsi="Verdana"/>
          <w:color w:val="000000"/>
          <w:sz w:val="20"/>
          <w:szCs w:val="20"/>
          <w:vertAlign w:val="superscript"/>
        </w:rPr>
        <w:lastRenderedPageBreak/>
        <w:t>2</w:t>
      </w:r>
      <w:r>
        <w:rPr>
          <w:rFonts w:ascii="Verdana" w:hAnsi="Verdana"/>
          <w:color w:val="000000"/>
          <w:sz w:val="20"/>
          <w:szCs w:val="20"/>
        </w:rPr>
        <w:t>Universidad de Montreal, Canadá. </w:t>
      </w:r>
      <w:r>
        <w:rPr>
          <w:rFonts w:ascii="Verdana" w:hAnsi="Verdana"/>
          <w:color w:val="000000"/>
          <w:sz w:val="20"/>
          <w:szCs w:val="20"/>
        </w:rPr>
        <w:br/>
      </w:r>
      <w:r>
        <w:rPr>
          <w:rFonts w:ascii="Verdana" w:hAnsi="Verdana"/>
          <w:color w:val="000000"/>
          <w:sz w:val="20"/>
          <w:szCs w:val="20"/>
          <w:vertAlign w:val="superscript"/>
        </w:rPr>
        <w:t>3</w:t>
      </w:r>
      <w:r>
        <w:rPr>
          <w:rFonts w:ascii="Verdana" w:hAnsi="Verdana"/>
          <w:color w:val="000000"/>
          <w:sz w:val="20"/>
          <w:szCs w:val="20"/>
        </w:rPr>
        <w:t>Universidad de Ottawa, Canadá.</w:t>
      </w:r>
    </w:p>
    <w:p w:rsidR="004C3D83" w:rsidRDefault="004C3D83" w:rsidP="004C3D83">
      <w:pPr>
        <w:spacing w:line="480" w:lineRule="auto"/>
        <w:rPr>
          <w:rFonts w:ascii="Times New Roman" w:hAnsi="Times New Roman" w:cs="Times New Roman"/>
          <w:b/>
        </w:rPr>
      </w:pPr>
    </w:p>
    <w:p w:rsidR="00E83873" w:rsidRDefault="00E83873"/>
    <w:sectPr w:rsidR="00E83873" w:rsidSect="00E8387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3D83"/>
    <w:rsid w:val="004C3D83"/>
    <w:rsid w:val="00E8387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3D83"/>
    <w:rPr>
      <w:color w:val="0000FF" w:themeColor="hyperlink"/>
      <w:u w:val="single"/>
    </w:rPr>
  </w:style>
  <w:style w:type="paragraph" w:styleId="NormalWeb">
    <w:name w:val="Normal (Web)"/>
    <w:basedOn w:val="Normal"/>
    <w:uiPriority w:val="99"/>
    <w:unhideWhenUsed/>
    <w:rsid w:val="004C3D8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lo.cl/scielo.php?pid=S0718-69242014000200015&amp;script=sci_arttex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1644</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Pke</dc:creator>
  <cp:lastModifiedBy>Pke</cp:lastModifiedBy>
  <cp:revision>1</cp:revision>
  <dcterms:created xsi:type="dcterms:W3CDTF">2017-12-16T05:53:00Z</dcterms:created>
  <dcterms:modified xsi:type="dcterms:W3CDTF">2017-12-16T05:54:00Z</dcterms:modified>
</cp:coreProperties>
</file>